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D7969" w14:textId="77777777" w:rsidR="00BA2387" w:rsidRPr="00BF7EC7" w:rsidRDefault="00BA2387" w:rsidP="00041316">
      <w:pPr>
        <w:jc w:val="center"/>
        <w:rPr>
          <w:rFonts w:ascii="Neuton Regular" w:hAnsi="Neuton Regular" w:cs="Neuton Regular" w:hint="eastAsia"/>
          <w:lang w:val="en-GB"/>
        </w:rPr>
      </w:pPr>
      <w:bookmarkStart w:id="0" w:name="_GoBack"/>
      <w:bookmarkEnd w:id="0"/>
      <w:r w:rsidRPr="00BF7EC7">
        <w:rPr>
          <w:rFonts w:ascii="Neuton-Regular" w:hAnsi="Neuton-Regular" w:cs="Neuton-Regular"/>
          <w:color w:val="9E0815"/>
          <w:sz w:val="36"/>
          <w:szCs w:val="36"/>
          <w:lang w:val="en-GB"/>
        </w:rPr>
        <w:t>Pro Bono</w:t>
      </w:r>
      <w:r w:rsidRPr="00BF7EC7">
        <w:rPr>
          <w:rFonts w:ascii="Neuton-Regular" w:hAnsi="Neuton-Regular" w:cs="Neuton-Regular"/>
          <w:sz w:val="36"/>
          <w:szCs w:val="36"/>
          <w:lang w:val="en-GB"/>
        </w:rPr>
        <w:t xml:space="preserve"> </w:t>
      </w:r>
      <w:r w:rsidRPr="00BF7EC7">
        <w:rPr>
          <w:rFonts w:ascii="Neuton-Regular" w:hAnsi="Neuton-Regular" w:cs="Neuton-Regular"/>
          <w:color w:val="1E8296"/>
          <w:sz w:val="36"/>
          <w:szCs w:val="36"/>
          <w:lang w:val="en-GB"/>
        </w:rPr>
        <w:t>Connect</w:t>
      </w:r>
    </w:p>
    <w:p w14:paraId="32F77EEC" w14:textId="77777777" w:rsidR="00BA2387" w:rsidRPr="00BF7EC7" w:rsidRDefault="00BA2387" w:rsidP="002661B3">
      <w:pPr>
        <w:rPr>
          <w:rFonts w:ascii="Neuton Regular" w:hAnsi="Neuton Regular" w:cs="Neuton Regular" w:hint="eastAsia"/>
          <w:lang w:val="en-GB"/>
        </w:rPr>
      </w:pPr>
    </w:p>
    <w:p w14:paraId="5BCCEC0A" w14:textId="11054D4C" w:rsidR="002661B3" w:rsidRPr="00BF7EC7" w:rsidRDefault="002661B3" w:rsidP="0022145B">
      <w:pPr>
        <w:jc w:val="center"/>
        <w:rPr>
          <w:rFonts w:ascii="Neuton Regular" w:hAnsi="Neuton Regular" w:cs="Neuton Regular" w:hint="eastAsia"/>
          <w:i/>
          <w:lang w:val="en-GB"/>
        </w:rPr>
      </w:pPr>
      <w:r w:rsidRPr="00BF7EC7">
        <w:rPr>
          <w:rFonts w:ascii="Neuton Regular" w:hAnsi="Neuton Regular" w:cs="Neuton Regular"/>
          <w:i/>
          <w:lang w:val="en-GB"/>
        </w:rPr>
        <w:t xml:space="preserve">Pro Bono Connect is </w:t>
      </w:r>
      <w:r w:rsidR="00BF7EC7" w:rsidRPr="00BF7EC7">
        <w:rPr>
          <w:rFonts w:ascii="Neuton Regular" w:hAnsi="Neuton Regular" w:cs="Neuton Regular"/>
          <w:i/>
          <w:lang w:val="en-GB"/>
        </w:rPr>
        <w:t>a</w:t>
      </w:r>
      <w:r w:rsidRPr="00BF7EC7">
        <w:rPr>
          <w:rFonts w:ascii="Neuton Regular" w:hAnsi="Neuton Regular" w:cs="Neuton Regular"/>
          <w:i/>
          <w:lang w:val="en-GB"/>
        </w:rPr>
        <w:t xml:space="preserve"> </w:t>
      </w:r>
      <w:proofErr w:type="gramStart"/>
      <w:r w:rsidRPr="00BF7EC7">
        <w:rPr>
          <w:rFonts w:ascii="Neuton Regular" w:hAnsi="Neuton Regular" w:cs="Neuton Regular"/>
          <w:i/>
          <w:lang w:val="en-GB"/>
        </w:rPr>
        <w:t xml:space="preserve">clearinghouse </w:t>
      </w:r>
      <w:r w:rsidR="00BF7EC7" w:rsidRPr="00BF7EC7">
        <w:rPr>
          <w:rFonts w:ascii="Neuton Regular" w:hAnsi="Neuton Regular" w:cs="Neuton Regular"/>
          <w:i/>
          <w:lang w:val="en-GB"/>
        </w:rPr>
        <w:t>which</w:t>
      </w:r>
      <w:proofErr w:type="gramEnd"/>
      <w:r w:rsidR="00BF7EC7" w:rsidRPr="00BF7EC7">
        <w:rPr>
          <w:rFonts w:ascii="Neuton Regular" w:hAnsi="Neuton Regular" w:cs="Neuton Regular"/>
          <w:i/>
          <w:lang w:val="en-GB"/>
        </w:rPr>
        <w:t xml:space="preserve"> connects</w:t>
      </w:r>
      <w:r w:rsidRPr="00BF7EC7">
        <w:rPr>
          <w:rFonts w:ascii="Neuton Regular" w:hAnsi="Neuton Regular" w:cs="Neuton Regular"/>
          <w:i/>
          <w:lang w:val="en-GB"/>
        </w:rPr>
        <w:t xml:space="preserve"> </w:t>
      </w:r>
      <w:r w:rsidR="00BF7EC7" w:rsidRPr="00BF7EC7">
        <w:rPr>
          <w:rFonts w:ascii="Neuton Regular" w:hAnsi="Neuton Regular" w:cs="Neuton Regular"/>
          <w:i/>
          <w:lang w:val="en-GB"/>
        </w:rPr>
        <w:t>non-governmental organisations to lawyers who provide legal assistance to</w:t>
      </w:r>
      <w:r w:rsidR="00F30402">
        <w:rPr>
          <w:rFonts w:ascii="Neuton Regular" w:hAnsi="Neuton Regular" w:cs="Neuton Regular"/>
          <w:i/>
          <w:lang w:val="en-GB"/>
        </w:rPr>
        <w:t xml:space="preserve"> </w:t>
      </w:r>
      <w:r w:rsidR="00BF7EC7" w:rsidRPr="00BF7EC7">
        <w:rPr>
          <w:rFonts w:ascii="Neuton Regular" w:hAnsi="Neuton Regular" w:cs="Neuton Regular"/>
          <w:i/>
          <w:lang w:val="en-GB"/>
        </w:rPr>
        <w:t>them on a pro bono ba</w:t>
      </w:r>
      <w:r w:rsidR="00256B98">
        <w:rPr>
          <w:rFonts w:ascii="Neuton Regular" w:hAnsi="Neuton Regular" w:cs="Neuton Regular"/>
          <w:i/>
          <w:lang w:val="en-GB"/>
        </w:rPr>
        <w:t>sis. Pro Bono Connect is a proj</w:t>
      </w:r>
      <w:r w:rsidR="00BF7EC7" w:rsidRPr="00BF7EC7">
        <w:rPr>
          <w:rFonts w:ascii="Neuton Regular" w:hAnsi="Neuton Regular" w:cs="Neuton Regular"/>
          <w:i/>
          <w:lang w:val="en-GB"/>
        </w:rPr>
        <w:t>e</w:t>
      </w:r>
      <w:r w:rsidR="00256B98">
        <w:rPr>
          <w:rFonts w:ascii="Neuton Regular" w:hAnsi="Neuton Regular" w:cs="Neuton Regular"/>
          <w:i/>
          <w:lang w:val="en-GB"/>
        </w:rPr>
        <w:t>c</w:t>
      </w:r>
      <w:r w:rsidR="00BF7EC7" w:rsidRPr="00BF7EC7">
        <w:rPr>
          <w:rFonts w:ascii="Neuton Regular" w:hAnsi="Neuton Regular" w:cs="Neuton Regular"/>
          <w:i/>
          <w:lang w:val="en-GB"/>
        </w:rPr>
        <w:t>t of the Dutch Section of the International Commission of Jurists (</w:t>
      </w:r>
      <w:proofErr w:type="spellStart"/>
      <w:r w:rsidR="00041316" w:rsidRPr="00BF7EC7">
        <w:rPr>
          <w:rFonts w:ascii="Neuton Regular" w:hAnsi="Neuton Regular" w:cs="Neuton Regular"/>
          <w:i/>
          <w:lang w:val="en-GB"/>
        </w:rPr>
        <w:t>Nederlands</w:t>
      </w:r>
      <w:proofErr w:type="spellEnd"/>
      <w:r w:rsidR="00041316" w:rsidRPr="00BF7EC7">
        <w:rPr>
          <w:rFonts w:ascii="Neuton Regular" w:hAnsi="Neuton Regular" w:cs="Neuton Regular"/>
          <w:i/>
          <w:lang w:val="en-GB"/>
        </w:rPr>
        <w:t xml:space="preserve"> </w:t>
      </w:r>
      <w:proofErr w:type="spellStart"/>
      <w:r w:rsidR="00041316" w:rsidRPr="00BF7EC7">
        <w:rPr>
          <w:rFonts w:ascii="Neuton Regular" w:hAnsi="Neuton Regular" w:cs="Neuton Regular"/>
          <w:i/>
          <w:lang w:val="en-GB"/>
        </w:rPr>
        <w:t>Juristen</w:t>
      </w:r>
      <w:proofErr w:type="spellEnd"/>
      <w:r w:rsidR="00041316" w:rsidRPr="00BF7EC7">
        <w:rPr>
          <w:rFonts w:ascii="Neuton Regular" w:hAnsi="Neuton Regular" w:cs="Neuton Regular"/>
          <w:i/>
          <w:lang w:val="en-GB"/>
        </w:rPr>
        <w:t xml:space="preserve"> </w:t>
      </w:r>
      <w:proofErr w:type="spellStart"/>
      <w:r w:rsidR="00041316" w:rsidRPr="00BF7EC7">
        <w:rPr>
          <w:rFonts w:ascii="Neuton Regular" w:hAnsi="Neuton Regular" w:cs="Neuton Regular"/>
          <w:i/>
          <w:lang w:val="en-GB"/>
        </w:rPr>
        <w:t>Comité</w:t>
      </w:r>
      <w:proofErr w:type="spellEnd"/>
      <w:r w:rsidR="00BF7EC7" w:rsidRPr="00BF7EC7">
        <w:rPr>
          <w:rFonts w:ascii="Neuton Regular" w:hAnsi="Neuton Regular" w:cs="Neuton Regular"/>
          <w:i/>
          <w:lang w:val="en-GB"/>
        </w:rPr>
        <w:t xml:space="preserve"> </w:t>
      </w:r>
      <w:proofErr w:type="spellStart"/>
      <w:r w:rsidR="00BF7EC7" w:rsidRPr="00BF7EC7">
        <w:rPr>
          <w:rFonts w:ascii="Neuton Regular" w:hAnsi="Neuton Regular" w:cs="Neuton Regular"/>
          <w:i/>
          <w:lang w:val="en-GB"/>
        </w:rPr>
        <w:t>voor</w:t>
      </w:r>
      <w:proofErr w:type="spellEnd"/>
      <w:r w:rsidR="00BF7EC7" w:rsidRPr="00BF7EC7">
        <w:rPr>
          <w:rFonts w:ascii="Neuton Regular" w:hAnsi="Neuton Regular" w:cs="Neuton Regular"/>
          <w:i/>
          <w:lang w:val="en-GB"/>
        </w:rPr>
        <w:t xml:space="preserve"> de </w:t>
      </w:r>
      <w:proofErr w:type="spellStart"/>
      <w:r w:rsidR="00BF7EC7" w:rsidRPr="00BF7EC7">
        <w:rPr>
          <w:rFonts w:ascii="Neuton Regular" w:hAnsi="Neuton Regular" w:cs="Neuton Regular"/>
          <w:i/>
          <w:lang w:val="en-GB"/>
        </w:rPr>
        <w:t>Mensenrechten</w:t>
      </w:r>
      <w:proofErr w:type="spellEnd"/>
      <w:r w:rsidR="00BF7EC7" w:rsidRPr="00BF7EC7">
        <w:rPr>
          <w:rFonts w:ascii="Neuton Regular" w:hAnsi="Neuton Regular" w:cs="Neuton Regular"/>
          <w:i/>
          <w:lang w:val="en-GB"/>
        </w:rPr>
        <w:t xml:space="preserve">, </w:t>
      </w:r>
      <w:r w:rsidR="00041316" w:rsidRPr="00BF7EC7">
        <w:rPr>
          <w:rFonts w:ascii="Neuton Regular" w:hAnsi="Neuton Regular" w:cs="Neuton Regular"/>
          <w:i/>
          <w:lang w:val="en-GB"/>
        </w:rPr>
        <w:t>NJCM).</w:t>
      </w:r>
    </w:p>
    <w:p w14:paraId="5F882056" w14:textId="77777777" w:rsidR="002661B3" w:rsidRPr="00BF7EC7" w:rsidRDefault="002661B3" w:rsidP="002661B3">
      <w:pPr>
        <w:rPr>
          <w:rFonts w:ascii="Neuton Regular" w:hAnsi="Neuton Regular" w:cs="Neuton Regular" w:hint="eastAsia"/>
          <w:lang w:val="en-GB"/>
        </w:rPr>
      </w:pPr>
    </w:p>
    <w:p w14:paraId="1B5BEE94" w14:textId="6E04049E" w:rsidR="000133B0" w:rsidRPr="00BF7EC7" w:rsidRDefault="000133B0" w:rsidP="002661B3">
      <w:pPr>
        <w:rPr>
          <w:rFonts w:ascii="Neuton Regular" w:hAnsi="Neuton Regular" w:cs="Neuton Regular" w:hint="eastAsia"/>
          <w:color w:val="1E8296"/>
          <w:sz w:val="28"/>
          <w:szCs w:val="28"/>
          <w:lang w:val="en-GB"/>
        </w:rPr>
      </w:pPr>
      <w:r w:rsidRPr="00BF7EC7">
        <w:rPr>
          <w:rFonts w:ascii="Neuton Regular" w:hAnsi="Neuton Regular" w:cs="Neuton Regular"/>
          <w:color w:val="9E0815"/>
          <w:sz w:val="28"/>
          <w:szCs w:val="28"/>
          <w:lang w:val="en-GB"/>
        </w:rPr>
        <w:t>Intake</w:t>
      </w:r>
      <w:r w:rsidR="00256B98">
        <w:rPr>
          <w:rFonts w:ascii="Neuton Regular" w:hAnsi="Neuton Regular" w:cs="Neuton Regular"/>
          <w:color w:val="9E0815"/>
          <w:sz w:val="28"/>
          <w:szCs w:val="28"/>
          <w:lang w:val="en-GB"/>
        </w:rPr>
        <w:t xml:space="preserve"> </w:t>
      </w:r>
      <w:r w:rsidR="00256B98">
        <w:rPr>
          <w:rFonts w:ascii="Neuton Regular" w:hAnsi="Neuton Regular" w:cs="Neuton Regular"/>
          <w:color w:val="1E8296"/>
          <w:sz w:val="28"/>
          <w:szCs w:val="28"/>
          <w:lang w:val="en-GB"/>
        </w:rPr>
        <w:t>form</w:t>
      </w:r>
    </w:p>
    <w:p w14:paraId="55888DDB" w14:textId="77777777" w:rsidR="000133B0" w:rsidRPr="00BF7EC7" w:rsidRDefault="000133B0" w:rsidP="002661B3">
      <w:pPr>
        <w:rPr>
          <w:rFonts w:ascii="Neuton Regular" w:hAnsi="Neuton Regular" w:cs="Neuton Regular" w:hint="eastAsia"/>
          <w:lang w:val="en-GB"/>
        </w:rPr>
      </w:pPr>
    </w:p>
    <w:tbl>
      <w:tblPr>
        <w:tblStyle w:val="TableGrid"/>
        <w:tblW w:w="0" w:type="auto"/>
        <w:tblBorders>
          <w:top w:val="single" w:sz="8" w:space="0" w:color="9E0815"/>
          <w:left w:val="single" w:sz="8" w:space="0" w:color="9E0815"/>
          <w:bottom w:val="single" w:sz="8" w:space="0" w:color="9E0815"/>
          <w:right w:val="single" w:sz="8" w:space="0" w:color="9E0815"/>
          <w:insideH w:val="single" w:sz="4" w:space="0" w:color="9E0815"/>
          <w:insideV w:val="single" w:sz="4" w:space="0" w:color="9E0815"/>
        </w:tblBorders>
        <w:tblLook w:val="04A0" w:firstRow="1" w:lastRow="0" w:firstColumn="1" w:lastColumn="0" w:noHBand="0" w:noVBand="1"/>
      </w:tblPr>
      <w:tblGrid>
        <w:gridCol w:w="3369"/>
        <w:gridCol w:w="5147"/>
      </w:tblGrid>
      <w:tr w:rsidR="005167F6" w:rsidRPr="00BF7EC7" w14:paraId="0288AE03" w14:textId="77777777" w:rsidTr="0022145B">
        <w:tc>
          <w:tcPr>
            <w:tcW w:w="3369" w:type="dxa"/>
          </w:tcPr>
          <w:p w14:paraId="1DF12DC2" w14:textId="4BB0AC2A" w:rsidR="005167F6" w:rsidRPr="00BF7EC7" w:rsidRDefault="00BF7EC7" w:rsidP="002661B3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>Name of the organisation (clie</w:t>
            </w:r>
            <w:r w:rsidR="005167F6" w:rsidRPr="00BF7EC7">
              <w:rPr>
                <w:rFonts w:ascii="Neuton Regular" w:hAnsi="Neuton Regular" w:cs="Neuton Regular"/>
                <w:color w:val="1E8296"/>
                <w:lang w:val="en-GB"/>
              </w:rPr>
              <w:t>nt)</w:t>
            </w:r>
          </w:p>
          <w:p w14:paraId="735CBE7F" w14:textId="07269009" w:rsidR="0022145B" w:rsidRPr="00BF7EC7" w:rsidRDefault="0022145B" w:rsidP="004B18E5">
            <w:pPr>
              <w:rPr>
                <w:rFonts w:ascii="Neuton Light" w:hAnsi="Neuton Light" w:cs="Neuton Regular" w:hint="eastAsia"/>
                <w:sz w:val="20"/>
                <w:szCs w:val="20"/>
                <w:lang w:val="en-GB"/>
              </w:rPr>
            </w:pPr>
          </w:p>
        </w:tc>
        <w:tc>
          <w:tcPr>
            <w:tcW w:w="5147" w:type="dxa"/>
          </w:tcPr>
          <w:p w14:paraId="4804FDC8" w14:textId="49CC468F" w:rsidR="005167F6" w:rsidRPr="00E367DF" w:rsidRDefault="00FB08E4" w:rsidP="002661B3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International Federation of Medical Students’ Associations</w:t>
            </w:r>
          </w:p>
        </w:tc>
      </w:tr>
      <w:tr w:rsidR="005167F6" w:rsidRPr="00BF7EC7" w14:paraId="59D9FEC7" w14:textId="77777777" w:rsidTr="0022145B">
        <w:tc>
          <w:tcPr>
            <w:tcW w:w="3369" w:type="dxa"/>
          </w:tcPr>
          <w:p w14:paraId="1B100637" w14:textId="43EA9AE7" w:rsidR="005167F6" w:rsidRPr="00BF7EC7" w:rsidRDefault="005167F6" w:rsidP="002661B3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>Ad</w:t>
            </w:r>
            <w:r w:rsidR="00BF7EC7" w:rsidRPr="00BF7EC7">
              <w:rPr>
                <w:rFonts w:ascii="Neuton Regular" w:hAnsi="Neuton Regular" w:cs="Neuton Regular"/>
                <w:color w:val="1E8296"/>
                <w:lang w:val="en-GB"/>
              </w:rPr>
              <w:t>d</w:t>
            </w: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>res</w:t>
            </w:r>
            <w:r w:rsidR="00BF7EC7" w:rsidRPr="00BF7EC7">
              <w:rPr>
                <w:rFonts w:ascii="Neuton Regular" w:hAnsi="Neuton Regular" w:cs="Neuton Regular"/>
                <w:color w:val="1E8296"/>
                <w:lang w:val="en-GB"/>
              </w:rPr>
              <w:t>s</w:t>
            </w: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 xml:space="preserve"> </w:t>
            </w:r>
            <w:r w:rsidR="00BF7EC7" w:rsidRPr="00BF7EC7">
              <w:rPr>
                <w:rFonts w:ascii="Neuton Regular" w:hAnsi="Neuton Regular" w:cs="Neuton Regular"/>
                <w:color w:val="1E8296"/>
                <w:lang w:val="en-GB"/>
              </w:rPr>
              <w:t>and</w:t>
            </w: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 xml:space="preserve"> </w:t>
            </w:r>
            <w:r w:rsidR="00BF7EC7" w:rsidRPr="00BF7EC7">
              <w:rPr>
                <w:rFonts w:ascii="Neuton Regular" w:hAnsi="Neuton Regular" w:cs="Neuton Regular"/>
                <w:color w:val="1E8296"/>
                <w:lang w:val="en-GB"/>
              </w:rPr>
              <w:t>Chamber of Commerce registration</w:t>
            </w:r>
          </w:p>
          <w:p w14:paraId="7266EC97" w14:textId="77777777" w:rsidR="00E807E6" w:rsidRPr="00BF7EC7" w:rsidRDefault="00E807E6" w:rsidP="002661B3">
            <w:pPr>
              <w:rPr>
                <w:rFonts w:ascii="Neuton Regular" w:hAnsi="Neuton Regular" w:cs="Neuton Regular" w:hint="eastAsia"/>
                <w:lang w:val="en-GB"/>
              </w:rPr>
            </w:pPr>
          </w:p>
          <w:p w14:paraId="29C16DA1" w14:textId="77777777" w:rsidR="007F72CE" w:rsidRPr="00BF7EC7" w:rsidRDefault="007F72CE" w:rsidP="002661B3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2385549B" w14:textId="7B2D3CD9" w:rsidR="00FB08E4" w:rsidRPr="00E367DF" w:rsidRDefault="00FB08E4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proofErr w:type="gramStart"/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c</w:t>
            </w:r>
            <w:proofErr w:type="gramEnd"/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/o IFMSA International Secretariat, AMC, J0-208,</w:t>
            </w:r>
          </w:p>
          <w:p w14:paraId="7C00A651" w14:textId="2B77C5F8" w:rsidR="00AB7321" w:rsidRPr="00E367DF" w:rsidRDefault="00575A74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proofErr w:type="spellStart"/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Mei</w:t>
            </w:r>
            <w:r w:rsidR="00AB7321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bergdreef</w:t>
            </w:r>
            <w:proofErr w:type="spellEnd"/>
            <w:r w:rsidR="00AB7321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15 </w:t>
            </w:r>
          </w:p>
          <w:p w14:paraId="2AFD6624" w14:textId="3FF96B09" w:rsidR="00AB7321" w:rsidRPr="00E367DF" w:rsidRDefault="00AB7321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1105 AZ</w:t>
            </w:r>
            <w:r w:rsidR="00FB08E4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Am</w:t>
            </w: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sterdam</w:t>
            </w:r>
            <w:r w:rsidR="00FB08E4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</w:t>
            </w:r>
          </w:p>
          <w:p w14:paraId="4D0B814B" w14:textId="2A53AFD8" w:rsidR="00FB08E4" w:rsidRPr="00E367DF" w:rsidRDefault="00575A74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Netherlands</w:t>
            </w:r>
          </w:p>
          <w:p w14:paraId="678DBFD7" w14:textId="69D19DEC" w:rsidR="00575A74" w:rsidRPr="00E367DF" w:rsidRDefault="000721DD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Chamber of Commerce #:</w:t>
            </w:r>
            <w:r w:rsidRPr="007103AD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34139641</w:t>
            </w:r>
          </w:p>
          <w:p w14:paraId="7C9777C0" w14:textId="77777777" w:rsidR="005167F6" w:rsidRPr="00E367DF" w:rsidRDefault="005167F6" w:rsidP="002661B3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</w:tc>
      </w:tr>
      <w:tr w:rsidR="005167F6" w:rsidRPr="00BF7EC7" w14:paraId="6158CF95" w14:textId="77777777" w:rsidTr="0022145B">
        <w:tc>
          <w:tcPr>
            <w:tcW w:w="3369" w:type="dxa"/>
          </w:tcPr>
          <w:p w14:paraId="202B3522" w14:textId="44059B28" w:rsidR="005167F6" w:rsidRPr="00BF7EC7" w:rsidRDefault="00BF7EC7" w:rsidP="002661B3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>Legal question</w:t>
            </w:r>
          </w:p>
          <w:p w14:paraId="0882E08A" w14:textId="77777777" w:rsidR="00317090" w:rsidRPr="00BF7EC7" w:rsidRDefault="00317090" w:rsidP="002661B3">
            <w:pPr>
              <w:rPr>
                <w:rFonts w:ascii="Neuton Regular" w:hAnsi="Neuton Regular" w:cs="Neuton Regular" w:hint="eastAsia"/>
                <w:lang w:val="en-GB"/>
              </w:rPr>
            </w:pPr>
          </w:p>
          <w:p w14:paraId="56B88745" w14:textId="77777777" w:rsidR="00E807E6" w:rsidRPr="00BF7EC7" w:rsidRDefault="00E807E6" w:rsidP="002661B3">
            <w:pPr>
              <w:rPr>
                <w:rFonts w:ascii="Neuton Regular" w:hAnsi="Neuton Regular" w:cs="Neuton Regular" w:hint="eastAsia"/>
                <w:lang w:val="en-GB"/>
              </w:rPr>
            </w:pPr>
          </w:p>
          <w:p w14:paraId="50886016" w14:textId="005CBD0E" w:rsidR="00E807E6" w:rsidRPr="00BF7EC7" w:rsidRDefault="00E807E6" w:rsidP="002661B3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0DD887B6" w14:textId="6415C40B" w:rsidR="00AB7321" w:rsidRPr="00E367DF" w:rsidRDefault="00AB7321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The IFMSA would like to get advice </w:t>
            </w:r>
            <w:r w:rsidR="000D32D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on how to deal with large amounts of cash</w:t>
            </w: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. More </w:t>
            </w:r>
            <w:r w:rsidR="007103AD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specifically</w:t>
            </w: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:</w:t>
            </w:r>
          </w:p>
          <w:p w14:paraId="2C48C714" w14:textId="77777777" w:rsidR="00AB7321" w:rsidRPr="00E367DF" w:rsidRDefault="00AB7321" w:rsidP="00AB7321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  <w:p w14:paraId="0066B8F2" w14:textId="1CD5496B" w:rsidR="007103AD" w:rsidRPr="007103AD" w:rsidRDefault="007103AD" w:rsidP="00AB7321">
            <w:pPr>
              <w:pStyle w:val="ListParagraph"/>
              <w:numPr>
                <w:ilvl w:val="0"/>
                <w:numId w:val="2"/>
              </w:numPr>
              <w:rPr>
                <w:rFonts w:ascii="Neuton Regular" w:hAnsi="Neuton Regular" w:cs="Neuton Regular" w:hint="eastAsia"/>
                <w:b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b/>
                <w:sz w:val="20"/>
                <w:szCs w:val="20"/>
                <w:lang w:val="en-GB"/>
              </w:rPr>
              <w:t xml:space="preserve">Re </w:t>
            </w:r>
            <w:r w:rsidR="000D32DB">
              <w:rPr>
                <w:rFonts w:ascii="Neuton Regular" w:hAnsi="Neuton Regular" w:cs="Neuton Regular"/>
                <w:b/>
                <w:sz w:val="20"/>
                <w:szCs w:val="20"/>
                <w:lang w:val="en-GB"/>
              </w:rPr>
              <w:t xml:space="preserve">cash </w:t>
            </w:r>
            <w:r>
              <w:rPr>
                <w:rFonts w:ascii="Neuton Regular" w:hAnsi="Neuton Regular" w:cs="Neuton Regular"/>
                <w:b/>
                <w:sz w:val="20"/>
                <w:szCs w:val="20"/>
                <w:lang w:val="en-GB"/>
              </w:rPr>
              <w:t>m</w:t>
            </w:r>
            <w:r w:rsidRPr="007103AD">
              <w:rPr>
                <w:rFonts w:ascii="Neuton Regular" w:hAnsi="Neuton Regular" w:cs="Neuton Regular"/>
                <w:b/>
                <w:sz w:val="20"/>
                <w:szCs w:val="20"/>
                <w:lang w:val="en-GB"/>
              </w:rPr>
              <w:t>embership contributions</w:t>
            </w:r>
          </w:p>
          <w:p w14:paraId="65C5BF7B" w14:textId="196207A5" w:rsidR="000D32DB" w:rsidRPr="000D32DB" w:rsidRDefault="000D32DB" w:rsidP="007103AD">
            <w:pPr>
              <w:pStyle w:val="ListParagraph"/>
              <w:numPr>
                <w:ilvl w:val="1"/>
                <w:numId w:val="2"/>
              </w:num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</w:rPr>
              <w:t>Is the</w:t>
            </w:r>
            <w:r w:rsidRPr="000721DD">
              <w:rPr>
                <w:rFonts w:ascii="Neuton Regular" w:hAnsi="Neuton Regular" w:cs="Neuton Regular"/>
                <w:sz w:val="20"/>
                <w:szCs w:val="20"/>
              </w:rPr>
              <w:t xml:space="preserve"> </w:t>
            </w:r>
            <w:r w:rsidR="007103AD" w:rsidRPr="000721DD">
              <w:rPr>
                <w:rFonts w:ascii="Neuton Regular" w:hAnsi="Neuton Regular" w:cs="Neuton Regular"/>
                <w:sz w:val="20"/>
                <w:szCs w:val="20"/>
              </w:rPr>
              <w:t xml:space="preserve">IFMSA </w:t>
            </w:r>
            <w:r>
              <w:rPr>
                <w:rFonts w:ascii="Neuton Regular" w:hAnsi="Neuton Regular" w:cs="Neuton Regular"/>
                <w:sz w:val="20"/>
                <w:szCs w:val="20"/>
              </w:rPr>
              <w:t>allowed to accept membership contributions in cash</w:t>
            </w:r>
            <w:r w:rsidR="007103AD" w:rsidRPr="000721DD">
              <w:rPr>
                <w:rFonts w:ascii="Neuton Regular" w:hAnsi="Neuton Regular" w:cs="Neuton Regular"/>
                <w:sz w:val="20"/>
                <w:szCs w:val="20"/>
              </w:rPr>
              <w:t>, </w:t>
            </w:r>
            <w:r w:rsidR="007103AD">
              <w:rPr>
                <w:rFonts w:ascii="Neuton Regular" w:hAnsi="Neuton Regular" w:cs="Neuton Regular"/>
                <w:sz w:val="20"/>
                <w:szCs w:val="20"/>
              </w:rPr>
              <w:t xml:space="preserve">collected </w:t>
            </w:r>
            <w:r>
              <w:rPr>
                <w:rFonts w:ascii="Neuton Regular" w:hAnsi="Neuton Regular" w:cs="Neuton Regular"/>
                <w:sz w:val="20"/>
                <w:szCs w:val="20"/>
              </w:rPr>
              <w:t xml:space="preserve">either in </w:t>
            </w:r>
            <w:r w:rsidR="007103AD" w:rsidRPr="000721DD">
              <w:rPr>
                <w:rFonts w:ascii="Neuton Regular" w:hAnsi="Neuton Regular" w:cs="Neuton Regular"/>
                <w:sz w:val="20"/>
                <w:szCs w:val="20"/>
              </w:rPr>
              <w:t xml:space="preserve">the Netherlands </w:t>
            </w:r>
            <w:r>
              <w:rPr>
                <w:rFonts w:ascii="Neuton Regular" w:hAnsi="Neuton Regular" w:cs="Neuton Regular"/>
                <w:sz w:val="20"/>
                <w:szCs w:val="20"/>
              </w:rPr>
              <w:t xml:space="preserve">or in </w:t>
            </w:r>
            <w:r w:rsidR="007103AD" w:rsidRPr="000721DD">
              <w:rPr>
                <w:rFonts w:ascii="Neuton Regular" w:hAnsi="Neuton Regular" w:cs="Neuton Regular"/>
                <w:sz w:val="20"/>
                <w:szCs w:val="20"/>
              </w:rPr>
              <w:t xml:space="preserve">other </w:t>
            </w:r>
            <w:r w:rsidR="007103AD">
              <w:rPr>
                <w:rFonts w:ascii="Neuton Regular" w:hAnsi="Neuton Regular" w:cs="Neuton Regular"/>
                <w:sz w:val="20"/>
                <w:szCs w:val="20"/>
              </w:rPr>
              <w:t xml:space="preserve">membership </w:t>
            </w:r>
            <w:r w:rsidR="007103AD" w:rsidRPr="000721DD">
              <w:rPr>
                <w:rFonts w:ascii="Neuton Regular" w:hAnsi="Neuton Regular" w:cs="Neuton Regular"/>
                <w:sz w:val="20"/>
                <w:szCs w:val="20"/>
              </w:rPr>
              <w:t>countries?</w:t>
            </w:r>
            <w:r w:rsidR="007C0756">
              <w:rPr>
                <w:rFonts w:ascii="Neuton Regular" w:hAnsi="Neuton Regular" w:cs="Neuton Regular"/>
                <w:sz w:val="20"/>
                <w:szCs w:val="20"/>
              </w:rPr>
              <w:t xml:space="preserve"> </w:t>
            </w:r>
            <w:r w:rsidR="005374CF">
              <w:rPr>
                <w:rFonts w:ascii="Neuton Regular" w:hAnsi="Neuton Regular" w:cs="Neuton Regular"/>
                <w:sz w:val="20"/>
                <w:szCs w:val="20"/>
              </w:rPr>
              <w:t>Additionally</w:t>
            </w:r>
            <w:r w:rsidR="00855C01">
              <w:rPr>
                <w:rFonts w:ascii="Neuton Regular" w:hAnsi="Neuton Regular" w:cs="Neuton Regular"/>
                <w:sz w:val="20"/>
                <w:szCs w:val="20"/>
              </w:rPr>
              <w:t>, does this also apply to contributions from members in countries where bank transfers are restricted?</w:t>
            </w:r>
          </w:p>
          <w:p w14:paraId="6453CDE3" w14:textId="06E73A7E" w:rsidR="007103AD" w:rsidRPr="000721DD" w:rsidRDefault="00265B3C" w:rsidP="007103AD">
            <w:pPr>
              <w:pStyle w:val="ListParagraph"/>
              <w:numPr>
                <w:ilvl w:val="1"/>
                <w:numId w:val="2"/>
              </w:num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</w:rPr>
              <w:t xml:space="preserve">Are there restrictions for IFMSA to receive </w:t>
            </w:r>
            <w:r w:rsidR="000D32DB">
              <w:rPr>
                <w:rFonts w:ascii="Neuton Regular" w:hAnsi="Neuton Regular" w:cs="Neuton Regular"/>
                <w:sz w:val="20"/>
                <w:szCs w:val="20"/>
              </w:rPr>
              <w:t xml:space="preserve">large amounts of money </w:t>
            </w:r>
            <w:r>
              <w:rPr>
                <w:rFonts w:ascii="Neuton Regular" w:hAnsi="Neuton Regular" w:cs="Neuton Regular"/>
                <w:sz w:val="20"/>
                <w:szCs w:val="20"/>
              </w:rPr>
              <w:t>(via bank transfer)</w:t>
            </w:r>
            <w:r w:rsidR="000D32DB">
              <w:rPr>
                <w:rFonts w:ascii="Neuton Regular" w:hAnsi="Neuton Regular" w:cs="Neuton Regular"/>
                <w:sz w:val="20"/>
                <w:szCs w:val="20"/>
              </w:rPr>
              <w:t xml:space="preserve">? </w:t>
            </w:r>
          </w:p>
          <w:p w14:paraId="50C09B6F" w14:textId="7AA33818" w:rsidR="007103AD" w:rsidRPr="007103AD" w:rsidRDefault="007103AD" w:rsidP="007103AD">
            <w:pPr>
              <w:pStyle w:val="ListParagraph"/>
              <w:numPr>
                <w:ilvl w:val="0"/>
                <w:numId w:val="2"/>
              </w:num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b/>
                <w:sz w:val="20"/>
                <w:szCs w:val="20"/>
              </w:rPr>
              <w:t>Re proceeds from sales</w:t>
            </w:r>
          </w:p>
          <w:p w14:paraId="0E1F0E99" w14:textId="0121D29B" w:rsidR="007103AD" w:rsidRDefault="00265B3C" w:rsidP="007103AD">
            <w:pPr>
              <w:pStyle w:val="ListParagraph"/>
              <w:numPr>
                <w:ilvl w:val="1"/>
                <w:numId w:val="2"/>
              </w:num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May the</w:t>
            </w:r>
            <w:r w:rsidR="00AB7321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IFMSA</w:t>
            </w: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, under Dutch law,</w:t>
            </w:r>
            <w:r w:rsidR="00AB7321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sell merchandise in the </w:t>
            </w:r>
            <w:r w:rsidR="007C0756">
              <w:rPr>
                <w:rFonts w:ascii="Neuton Regular" w:hAnsi="Neuton Regular" w:cs="Neuton Regular"/>
                <w:sz w:val="20"/>
                <w:szCs w:val="20"/>
                <w:lang w:val="en-GB"/>
              </w:rPr>
              <w:t>Nethe</w:t>
            </w:r>
            <w:r w:rsidR="008662B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rlands and other countries?</w:t>
            </w:r>
          </w:p>
          <w:p w14:paraId="12D280CF" w14:textId="2EE014B0" w:rsidR="007103AD" w:rsidRDefault="008662BA" w:rsidP="007103AD">
            <w:pPr>
              <w:pStyle w:val="ListParagraph"/>
              <w:numPr>
                <w:ilvl w:val="1"/>
                <w:numId w:val="2"/>
              </w:num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What are the tax requirements with regards to the proceeds from these sales?</w:t>
            </w:r>
          </w:p>
          <w:p w14:paraId="345681D4" w14:textId="680D6C5C" w:rsidR="000721DD" w:rsidRPr="00953DC6" w:rsidRDefault="00722CDB" w:rsidP="00BE4705">
            <w:pPr>
              <w:pStyle w:val="ListParagraph"/>
              <w:numPr>
                <w:ilvl w:val="1"/>
                <w:numId w:val="2"/>
              </w:num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0721DD">
              <w:rPr>
                <w:rFonts w:ascii="Neuton Regular" w:hAnsi="Neuton Regular" w:cs="Neuton Regular"/>
                <w:sz w:val="20"/>
                <w:szCs w:val="20"/>
              </w:rPr>
              <w:t xml:space="preserve">What procedures </w:t>
            </w:r>
            <w:r>
              <w:rPr>
                <w:rFonts w:ascii="Neuton Regular" w:hAnsi="Neuton Regular" w:cs="Neuton Regular"/>
                <w:sz w:val="20"/>
                <w:szCs w:val="20"/>
              </w:rPr>
              <w:t xml:space="preserve">must the IFMSA </w:t>
            </w:r>
            <w:r w:rsidRPr="000721DD">
              <w:rPr>
                <w:rFonts w:ascii="Neuton Regular" w:hAnsi="Neuton Regular" w:cs="Neuton Regular"/>
                <w:sz w:val="20"/>
                <w:szCs w:val="20"/>
              </w:rPr>
              <w:t>follow</w:t>
            </w:r>
            <w:r>
              <w:rPr>
                <w:rFonts w:ascii="Neuton Regular" w:hAnsi="Neuton Regular" w:cs="Neuton Regular"/>
                <w:sz w:val="20"/>
                <w:szCs w:val="20"/>
              </w:rPr>
              <w:t xml:space="preserve"> in the Netherlands </w:t>
            </w:r>
            <w:r w:rsidRPr="000721DD">
              <w:rPr>
                <w:rFonts w:ascii="Neuton Regular" w:hAnsi="Neuton Regular" w:cs="Neuton Regular"/>
                <w:sz w:val="20"/>
                <w:szCs w:val="20"/>
              </w:rPr>
              <w:t xml:space="preserve">if </w:t>
            </w:r>
            <w:r>
              <w:rPr>
                <w:rFonts w:ascii="Neuton Regular" w:hAnsi="Neuton Regular" w:cs="Neuton Regular"/>
                <w:sz w:val="20"/>
                <w:szCs w:val="20"/>
              </w:rPr>
              <w:t xml:space="preserve">proceeds or </w:t>
            </w:r>
            <w:r w:rsidRPr="000721DD">
              <w:rPr>
                <w:rFonts w:ascii="Neuton Regular" w:hAnsi="Neuton Regular" w:cs="Neuton Regular"/>
                <w:sz w:val="20"/>
                <w:szCs w:val="20"/>
              </w:rPr>
              <w:t>membership contributions in cash have gone missing?</w:t>
            </w:r>
            <w:r>
              <w:rPr>
                <w:rFonts w:ascii="Neuton Regular" w:hAnsi="Neuton Regular" w:cs="Neuton Regular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Neuton Regular" w:hAnsi="Neuton Regular" w:cs="Neuton Regular"/>
                <w:sz w:val="20"/>
                <w:szCs w:val="20"/>
              </w:rPr>
              <w:t>e</w:t>
            </w:r>
            <w:proofErr w:type="gramEnd"/>
            <w:r>
              <w:rPr>
                <w:rFonts w:ascii="Neuton Regular" w:hAnsi="Neuton Regular" w:cs="Neuton Regular"/>
                <w:sz w:val="20"/>
                <w:szCs w:val="20"/>
              </w:rPr>
              <w:t>.g. if money gets stolen from the h</w:t>
            </w:r>
            <w:r w:rsidR="00D653D8">
              <w:rPr>
                <w:rFonts w:ascii="Neuton Regular" w:hAnsi="Neuton Regular" w:cs="Neuton Regular"/>
                <w:sz w:val="20"/>
                <w:szCs w:val="20"/>
              </w:rPr>
              <w:t>otel</w:t>
            </w:r>
            <w:r>
              <w:rPr>
                <w:rFonts w:ascii="Neuton Regular" w:hAnsi="Neuton Regular" w:cs="Neuton Regular"/>
                <w:sz w:val="20"/>
                <w:szCs w:val="20"/>
              </w:rPr>
              <w:t>)</w:t>
            </w:r>
          </w:p>
          <w:p w14:paraId="1ADB1246" w14:textId="1F737228" w:rsidR="00953DC6" w:rsidRPr="00BE4705" w:rsidRDefault="00953DC6" w:rsidP="00953DC6">
            <w:pPr>
              <w:pStyle w:val="ListParagraph"/>
              <w:ind w:left="1440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</w:tc>
      </w:tr>
      <w:tr w:rsidR="005167F6" w:rsidRPr="00BF7EC7" w14:paraId="0A6C9A19" w14:textId="77777777" w:rsidTr="0022145B">
        <w:tc>
          <w:tcPr>
            <w:tcW w:w="3369" w:type="dxa"/>
          </w:tcPr>
          <w:p w14:paraId="665CC6A0" w14:textId="2D4AC0CE" w:rsidR="005167F6" w:rsidRPr="00BF7EC7" w:rsidRDefault="00BF7EC7" w:rsidP="005167F6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>
              <w:rPr>
                <w:rFonts w:ascii="Neuton Regular" w:hAnsi="Neuton Regular" w:cs="Neuton Regular"/>
                <w:color w:val="1E8296"/>
                <w:lang w:val="en-GB"/>
              </w:rPr>
              <w:t>Background of your request</w:t>
            </w:r>
          </w:p>
          <w:p w14:paraId="27208443" w14:textId="525D3018" w:rsidR="00E807E6" w:rsidRPr="00BF7EC7" w:rsidRDefault="00E807E6" w:rsidP="00AB7321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66C61D5A" w14:textId="2FA3B8E6" w:rsidR="009D15D4" w:rsidRPr="00E367DF" w:rsidRDefault="00AB7321" w:rsidP="00B90B9D">
            <w:pPr>
              <w:ind w:left="33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The IFMSA</w:t>
            </w:r>
            <w:r w:rsidR="00575A74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is</w:t>
            </w:r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an association</w:t>
            </w:r>
            <w:r w:rsidR="00D607CB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D607C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vereniging</w:t>
            </w:r>
            <w:proofErr w:type="spellEnd"/>
            <w:r w:rsidR="00D607C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)</w:t>
            </w:r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under Dutch law </w:t>
            </w:r>
            <w:r w:rsidR="004B18E5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with member</w:t>
            </w:r>
            <w:r w:rsidR="0045371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organisations in 119 countries</w:t>
            </w:r>
            <w:r w:rsidR="009D15D4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. It </w:t>
            </w: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was created in 1951 with the intent to unite medical students worldwide and to lead initiatives that impact positively the communities they serve. </w:t>
            </w:r>
            <w:r w:rsidR="00E367DF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IFMSA builds capacity through training, project and exchanges opportunities, while embracing cultural diversity so as to shape a sustainable and healthy future. It currently represents 127 National Member Organizations (NMOs) from 119 countries.</w:t>
            </w:r>
          </w:p>
          <w:p w14:paraId="77F8B392" w14:textId="77777777" w:rsidR="009D15D4" w:rsidRPr="00E367DF" w:rsidRDefault="009D15D4" w:rsidP="00B90B9D">
            <w:pPr>
              <w:ind w:left="33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  <w:p w14:paraId="2E1DB39A" w14:textId="77777777" w:rsidR="005167F6" w:rsidRDefault="004B18E5" w:rsidP="00F23725">
            <w:pPr>
              <w:ind w:left="33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Member organis</w:t>
            </w:r>
            <w:r w:rsidR="00AB7321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ations need to</w:t>
            </w:r>
            <w:r w:rsidR="009D15D4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pay membership fees to IFMSA. In addition, IFMSA would like to raise funds by selling merchandise. </w:t>
            </w:r>
            <w:r w:rsidR="007C0756">
              <w:rPr>
                <w:rFonts w:ascii="Neuton Regular" w:hAnsi="Neuton Regular" w:cs="Neuton Regular"/>
                <w:sz w:val="20"/>
                <w:szCs w:val="20"/>
                <w:lang w:val="en-GB"/>
              </w:rPr>
              <w:t>The IFMSA has a tax exempt</w:t>
            </w:r>
            <w:r w:rsidR="00F23725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ion in </w:t>
            </w:r>
            <w:r w:rsidR="00F23725">
              <w:rPr>
                <w:rFonts w:ascii="Neuton Regular" w:hAnsi="Neuton Regular" w:cs="Neuton Regular"/>
                <w:sz w:val="20"/>
                <w:szCs w:val="20"/>
                <w:lang w:val="en-GB"/>
              </w:rPr>
              <w:lastRenderedPageBreak/>
              <w:t>p</w:t>
            </w:r>
            <w:r w:rsidR="00602216">
              <w:rPr>
                <w:rFonts w:ascii="Neuton Regular" w:hAnsi="Neuton Regular" w:cs="Neuton Regular"/>
                <w:sz w:val="20"/>
                <w:szCs w:val="20"/>
                <w:lang w:val="en-GB"/>
              </w:rPr>
              <w:t>lace in the Netherlands and is considered an ANBI under Dutch law.</w:t>
            </w:r>
          </w:p>
          <w:p w14:paraId="257EBEDB" w14:textId="12F7DCE3" w:rsidR="00FB75FE" w:rsidRPr="00E367DF" w:rsidRDefault="00FB75FE" w:rsidP="00F23725">
            <w:pPr>
              <w:ind w:left="33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</w:tc>
      </w:tr>
      <w:tr w:rsidR="005167F6" w:rsidRPr="00BF7EC7" w14:paraId="7240F387" w14:textId="77777777" w:rsidTr="0022145B">
        <w:tc>
          <w:tcPr>
            <w:tcW w:w="3369" w:type="dxa"/>
          </w:tcPr>
          <w:p w14:paraId="3AEE784C" w14:textId="50C1F9FB" w:rsidR="005167F6" w:rsidRPr="00BF7EC7" w:rsidRDefault="00BF7EC7" w:rsidP="005167F6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>
              <w:rPr>
                <w:rFonts w:ascii="Neuton Regular" w:hAnsi="Neuton Regular" w:cs="Neuton Regular"/>
                <w:color w:val="1E8296"/>
                <w:lang w:val="en-GB"/>
              </w:rPr>
              <w:lastRenderedPageBreak/>
              <w:t>Relevant</w:t>
            </w:r>
            <w:r w:rsidR="005167F6" w:rsidRPr="00BF7EC7">
              <w:rPr>
                <w:rFonts w:ascii="Neuton Regular" w:hAnsi="Neuton Regular" w:cs="Neuton Regular"/>
                <w:color w:val="1E8296"/>
                <w:lang w:val="en-GB"/>
              </w:rPr>
              <w:t xml:space="preserve"> </w:t>
            </w:r>
            <w:r>
              <w:rPr>
                <w:rFonts w:ascii="Neuton Regular" w:hAnsi="Neuton Regular" w:cs="Neuton Regular"/>
                <w:color w:val="1E8296"/>
                <w:lang w:val="en-GB"/>
              </w:rPr>
              <w:t>facts</w:t>
            </w:r>
          </w:p>
          <w:p w14:paraId="2C04C306" w14:textId="77777777" w:rsidR="00E807E6" w:rsidRPr="00BF7EC7" w:rsidRDefault="00E807E6" w:rsidP="005167F6">
            <w:pPr>
              <w:rPr>
                <w:rFonts w:ascii="Neuton Light" w:hAnsi="Neuton Light" w:cs="Neuton Regular" w:hint="eastAsia"/>
                <w:sz w:val="20"/>
                <w:szCs w:val="20"/>
                <w:lang w:val="en-GB"/>
              </w:rPr>
            </w:pPr>
          </w:p>
          <w:p w14:paraId="03606FF3" w14:textId="27075795" w:rsidR="00317090" w:rsidRPr="00BF7EC7" w:rsidRDefault="00317090" w:rsidP="005167F6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249BE92B" w14:textId="28725362" w:rsidR="009D15D4" w:rsidRPr="00E367DF" w:rsidRDefault="009D15D4" w:rsidP="009D15D4">
            <w:pPr>
              <w:ind w:left="33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Not all </w:t>
            </w:r>
            <w:r w:rsidR="001B5D1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member organisations</w:t>
            </w: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are allowed to pay through bank transactions due to natio</w:t>
            </w:r>
            <w:r w:rsidR="00A509F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nal restrictions (e.g. </w:t>
            </w:r>
            <w:r w:rsidR="001B5D1B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those in </w:t>
            </w:r>
            <w:r w:rsidR="00A509F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Sudan).</w:t>
            </w:r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During annual meetings (often outside of the Netherlands) these members are allowed to pay their membership fee in cash, so as to be able to vote during the meeting.</w:t>
            </w:r>
            <w:r w:rsidR="003F27E5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</w:t>
            </w:r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>The Dutch association is the organisation that collects and keeps these (large) cash amounts on location</w:t>
            </w:r>
            <w:r w:rsidR="004731EE">
              <w:rPr>
                <w:rFonts w:ascii="Neuton Regular" w:hAnsi="Neuton Regular" w:cs="Neuton Regular"/>
                <w:sz w:val="20"/>
                <w:szCs w:val="20"/>
                <w:lang w:val="en-GB"/>
              </w:rPr>
              <w:t>, after which the local member organisation will take it to the bank and transfer it to the IFMSA.</w:t>
            </w:r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</w:t>
            </w:r>
          </w:p>
          <w:p w14:paraId="0C4CDD22" w14:textId="77777777" w:rsidR="009D15D4" w:rsidRPr="00E367DF" w:rsidRDefault="009D15D4" w:rsidP="009D15D4">
            <w:pPr>
              <w:ind w:left="33"/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  <w:p w14:paraId="0D346545" w14:textId="09237EA1" w:rsidR="009D15D4" w:rsidRDefault="009D15D4" w:rsidP="009D15D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Secondly, the IFMSA is planning on selling merchandise to the delegates of its meetings in order to support its central budget. </w:t>
            </w:r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These items (t-shirts, hoodies </w:t>
            </w:r>
            <w:proofErr w:type="spellStart"/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>etc</w:t>
            </w:r>
            <w:proofErr w:type="spellEnd"/>
            <w:r w:rsidR="005D38B7">
              <w:rPr>
                <w:rFonts w:ascii="Neuton Regular" w:hAnsi="Neuton Regular" w:cs="Neuton Regular"/>
                <w:sz w:val="20"/>
                <w:szCs w:val="20"/>
                <w:lang w:val="en-GB"/>
              </w:rPr>
              <w:t>) are also paid in cash</w:t>
            </w:r>
            <w:r w:rsidR="00C35C2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, taken to the local bank and transferred to IFMSA’s Dutch bank account.</w:t>
            </w:r>
          </w:p>
          <w:p w14:paraId="25B37FF7" w14:textId="59FD5F36" w:rsidR="00FB75FE" w:rsidRPr="00E367DF" w:rsidRDefault="00FB75FE" w:rsidP="009D15D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</w:tc>
      </w:tr>
      <w:tr w:rsidR="005167F6" w:rsidRPr="00BF7EC7" w14:paraId="6C5BCB2B" w14:textId="77777777" w:rsidTr="0022145B">
        <w:tc>
          <w:tcPr>
            <w:tcW w:w="3369" w:type="dxa"/>
          </w:tcPr>
          <w:p w14:paraId="70530100" w14:textId="3DE4127D" w:rsidR="005167F6" w:rsidRPr="00BF7EC7" w:rsidRDefault="00BF7EC7" w:rsidP="002661B3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>
              <w:rPr>
                <w:rFonts w:ascii="Neuton Regular" w:hAnsi="Neuton Regular" w:cs="Neuton Regular"/>
                <w:color w:val="1E8296"/>
                <w:lang w:val="en-GB"/>
              </w:rPr>
              <w:t>Outcome</w:t>
            </w:r>
          </w:p>
          <w:p w14:paraId="40CB8937" w14:textId="77777777" w:rsidR="00317090" w:rsidRPr="00BF7EC7" w:rsidRDefault="00317090" w:rsidP="00F23048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5B5BD088" w14:textId="480EA95C" w:rsidR="005167F6" w:rsidRPr="00E367DF" w:rsidRDefault="00F23048" w:rsidP="002661B3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T</w:t>
            </w:r>
            <w:r w:rsidR="009D15D4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he IFMSA would like to receive written</w:t>
            </w: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legal advice in English regarding the matters described above.</w:t>
            </w:r>
          </w:p>
        </w:tc>
      </w:tr>
      <w:tr w:rsidR="005167F6" w:rsidRPr="00BF7EC7" w14:paraId="2064FB80" w14:textId="77777777" w:rsidTr="0022145B">
        <w:tc>
          <w:tcPr>
            <w:tcW w:w="3369" w:type="dxa"/>
          </w:tcPr>
          <w:p w14:paraId="4DC725DA" w14:textId="6C0403AB" w:rsidR="005167F6" w:rsidRPr="00BF7EC7" w:rsidRDefault="00317090" w:rsidP="002661B3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>Deadline</w:t>
            </w:r>
          </w:p>
          <w:p w14:paraId="188E21B1" w14:textId="77777777" w:rsidR="00317090" w:rsidRPr="00BF7EC7" w:rsidRDefault="00317090" w:rsidP="00F23048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68FF8AE5" w14:textId="77777777" w:rsidR="005167F6" w:rsidRDefault="00E53E2C" w:rsidP="002661B3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Preferably before 30</w:t>
            </w:r>
            <w:r w:rsidR="00F23048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May 2016, if not feasible</w:t>
            </w:r>
            <w:r w:rsidR="00DE5648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, then</w:t>
            </w:r>
            <w:r w:rsidR="00F23048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ASAP</w:t>
            </w:r>
            <w:r w:rsidR="00DE5648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thereafter</w:t>
            </w:r>
            <w:r w:rsidR="00F23048"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.</w:t>
            </w: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There will be an IFMSA officials’ meeting mid May, so any (partial) answers before mid </w:t>
            </w:r>
            <w:proofErr w:type="gramStart"/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May would</w:t>
            </w:r>
            <w:proofErr w:type="gramEnd"/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be highly appreciated.</w:t>
            </w:r>
          </w:p>
          <w:p w14:paraId="1FAF3A86" w14:textId="7E1578ED" w:rsidR="00FB75FE" w:rsidRPr="00E367DF" w:rsidRDefault="00FB75FE" w:rsidP="002661B3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</w:tc>
      </w:tr>
      <w:tr w:rsidR="005167F6" w:rsidRPr="00BF7EC7" w14:paraId="2D34289D" w14:textId="77777777" w:rsidTr="0022145B">
        <w:tc>
          <w:tcPr>
            <w:tcW w:w="3369" w:type="dxa"/>
          </w:tcPr>
          <w:p w14:paraId="4875EA85" w14:textId="45F0531F" w:rsidR="00317090" w:rsidRPr="00BF7EC7" w:rsidRDefault="00317090" w:rsidP="00317090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 w:rsidRPr="00BF7EC7">
              <w:rPr>
                <w:rFonts w:ascii="Neuton Regular" w:hAnsi="Neuton Regular" w:cs="Neuton Regular"/>
                <w:color w:val="1E8296"/>
                <w:lang w:val="en-GB"/>
              </w:rPr>
              <w:t>Contact</w:t>
            </w:r>
            <w:r w:rsidR="00F75E63">
              <w:rPr>
                <w:rFonts w:ascii="Neuton Regular" w:hAnsi="Neuton Regular" w:cs="Neuton Regular"/>
                <w:color w:val="1E8296"/>
                <w:lang w:val="en-GB"/>
              </w:rPr>
              <w:t xml:space="preserve"> details</w:t>
            </w:r>
          </w:p>
          <w:p w14:paraId="1C3E98FB" w14:textId="77777777" w:rsidR="00F75E63" w:rsidRPr="00BF7EC7" w:rsidRDefault="00F75E63" w:rsidP="00317090">
            <w:pPr>
              <w:rPr>
                <w:rFonts w:ascii="Neuton Light" w:hAnsi="Neuton Light" w:cs="Neuton Regular" w:hint="eastAsia"/>
                <w:sz w:val="20"/>
                <w:szCs w:val="20"/>
                <w:lang w:val="en-GB"/>
              </w:rPr>
            </w:pPr>
          </w:p>
          <w:p w14:paraId="5D1128A7" w14:textId="77777777" w:rsidR="005167F6" w:rsidRPr="00BF7EC7" w:rsidRDefault="005167F6" w:rsidP="002661B3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737C9C74" w14:textId="77777777" w:rsidR="00B74824" w:rsidRDefault="00B74824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Iris </w:t>
            </w:r>
            <w:proofErr w:type="spellStart"/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Tomlow</w:t>
            </w:r>
            <w:proofErr w:type="spellEnd"/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, IFMSA International Secretary</w:t>
            </w:r>
          </w:p>
          <w:p w14:paraId="0E8B0282" w14:textId="77777777" w:rsidR="00B74824" w:rsidRDefault="00B74824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A075B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opoffice@ifmsa.org</w:t>
            </w:r>
          </w:p>
          <w:p w14:paraId="05EBEC27" w14:textId="1EFAFC54" w:rsidR="00B74824" w:rsidRPr="00E367DF" w:rsidRDefault="00B74824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0</w:t>
            </w:r>
            <w:r w:rsidRPr="00A075B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20-5661197 / </w:t>
            </w: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0</w:t>
            </w:r>
            <w:r w:rsidRPr="00A075BB">
              <w:rPr>
                <w:rFonts w:ascii="Neuton Regular" w:hAnsi="Neuton Regular" w:cs="Neuton Regular"/>
                <w:sz w:val="20"/>
                <w:szCs w:val="20"/>
                <w:lang w:val="en-GB"/>
              </w:rPr>
              <w:t>6-15571599</w:t>
            </w: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(NL)</w:t>
            </w:r>
          </w:p>
          <w:p w14:paraId="18CD1A6E" w14:textId="77777777" w:rsidR="00E53E2C" w:rsidRDefault="00E53E2C" w:rsidP="00F23048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  <w:p w14:paraId="0F7BAB08" w14:textId="77777777" w:rsidR="00E53E2C" w:rsidRDefault="00E53E2C" w:rsidP="00F23048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OR</w:t>
            </w:r>
          </w:p>
          <w:p w14:paraId="165D06CF" w14:textId="77777777" w:rsidR="00E53E2C" w:rsidRDefault="00E53E2C" w:rsidP="00F23048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  <w:p w14:paraId="785E9957" w14:textId="47082833" w:rsidR="00B74824" w:rsidRPr="00E367DF" w:rsidRDefault="00B74824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proofErr w:type="spellStart"/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Karim</w:t>
            </w:r>
            <w:proofErr w:type="spellEnd"/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 xml:space="preserve"> M. </w:t>
            </w:r>
            <w:proofErr w:type="spellStart"/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Abuzied</w:t>
            </w:r>
            <w:proofErr w:type="spellEnd"/>
            <w:r>
              <w:rPr>
                <w:rFonts w:ascii="Neuton Regular" w:hAnsi="Neuton Regular" w:cs="Neuton Regular"/>
                <w:sz w:val="20"/>
                <w:szCs w:val="20"/>
                <w:lang w:val="en-GB"/>
              </w:rPr>
              <w:t>, director</w:t>
            </w:r>
          </w:p>
          <w:p w14:paraId="602D88ED" w14:textId="77777777" w:rsidR="00B74824" w:rsidRPr="00E367DF" w:rsidRDefault="00C228A3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hyperlink r:id="rId6" w:history="1">
              <w:r w:rsidR="00B74824" w:rsidRPr="00E367DF">
                <w:rPr>
                  <w:rFonts w:ascii="Neuton Regular" w:hAnsi="Neuton Regular" w:cs="Neuton Regular"/>
                  <w:sz w:val="20"/>
                  <w:szCs w:val="20"/>
                  <w:lang w:val="en-GB"/>
                </w:rPr>
                <w:t>president@ifmsa.org</w:t>
              </w:r>
            </w:hyperlink>
          </w:p>
          <w:p w14:paraId="2E805B1E" w14:textId="77777777" w:rsidR="005167F6" w:rsidRDefault="00B74824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E367DF">
              <w:rPr>
                <w:rFonts w:ascii="Neuton Regular" w:hAnsi="Neuton Regular" w:cs="Neuton Regular"/>
                <w:sz w:val="20"/>
                <w:szCs w:val="20"/>
                <w:lang w:val="en-GB"/>
              </w:rPr>
              <w:t>+201028781055 (Egypt)</w:t>
            </w:r>
          </w:p>
          <w:p w14:paraId="76516F9F" w14:textId="6BE91CB7" w:rsidR="00FB75FE" w:rsidRPr="00E367DF" w:rsidRDefault="00FB75FE" w:rsidP="00B74824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</w:p>
        </w:tc>
      </w:tr>
      <w:tr w:rsidR="005167F6" w:rsidRPr="00BF7EC7" w14:paraId="5F0D44C6" w14:textId="77777777" w:rsidTr="0022145B">
        <w:tc>
          <w:tcPr>
            <w:tcW w:w="3369" w:type="dxa"/>
          </w:tcPr>
          <w:p w14:paraId="4666B404" w14:textId="14C5326F" w:rsidR="005167F6" w:rsidRPr="00BF7EC7" w:rsidRDefault="00F75E63" w:rsidP="002661B3">
            <w:pPr>
              <w:rPr>
                <w:rFonts w:ascii="Neuton Regular" w:hAnsi="Neuton Regular" w:cs="Neuton Regular" w:hint="eastAsia"/>
                <w:color w:val="1E8296"/>
                <w:lang w:val="en-GB"/>
              </w:rPr>
            </w:pPr>
            <w:r>
              <w:rPr>
                <w:rFonts w:ascii="Neuton Regular" w:hAnsi="Neuton Regular" w:cs="Neuton Regular"/>
                <w:color w:val="1E8296"/>
                <w:lang w:val="en-GB"/>
              </w:rPr>
              <w:t>Enclosures</w:t>
            </w:r>
          </w:p>
          <w:p w14:paraId="4506E0A2" w14:textId="77777777" w:rsidR="00317090" w:rsidRPr="00BF7EC7" w:rsidRDefault="00317090" w:rsidP="00265D0C">
            <w:pPr>
              <w:rPr>
                <w:rFonts w:ascii="Neuton Regular" w:hAnsi="Neuton Regular" w:cs="Neuton Regular" w:hint="eastAsia"/>
                <w:lang w:val="en-GB"/>
              </w:rPr>
            </w:pPr>
          </w:p>
        </w:tc>
        <w:tc>
          <w:tcPr>
            <w:tcW w:w="5147" w:type="dxa"/>
          </w:tcPr>
          <w:p w14:paraId="5CB1107E" w14:textId="77777777" w:rsidR="0074716A" w:rsidRPr="0074716A" w:rsidRDefault="0074716A" w:rsidP="0074716A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- Extract from chamber of Commerce</w:t>
            </w:r>
          </w:p>
          <w:p w14:paraId="0FD29056" w14:textId="77777777" w:rsidR="0074716A" w:rsidRPr="0074716A" w:rsidRDefault="0074716A" w:rsidP="0074716A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- Statement from Tax Office (</w:t>
            </w:r>
            <w:proofErr w:type="spellStart"/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Belastingdienst</w:t>
            </w:r>
            <w:proofErr w:type="spellEnd"/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) regarding VAT</w:t>
            </w:r>
          </w:p>
          <w:p w14:paraId="33E47946" w14:textId="1BF7EF90" w:rsidR="005167F6" w:rsidRPr="00E367DF" w:rsidRDefault="0074716A" w:rsidP="0074716A">
            <w:pPr>
              <w:rPr>
                <w:rFonts w:ascii="Neuton Regular" w:hAnsi="Neuton Regular" w:cs="Neuton Regular" w:hint="eastAsia"/>
                <w:sz w:val="20"/>
                <w:szCs w:val="20"/>
                <w:lang w:val="en-GB"/>
              </w:rPr>
            </w:pPr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- Statement from Tax Office (</w:t>
            </w:r>
            <w:proofErr w:type="spellStart"/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Belastingdienst</w:t>
            </w:r>
            <w:proofErr w:type="spellEnd"/>
            <w:r w:rsidRPr="0074716A">
              <w:rPr>
                <w:rFonts w:ascii="Neuton Regular" w:hAnsi="Neuton Regular" w:cs="Neuton Regular"/>
                <w:sz w:val="20"/>
                <w:szCs w:val="20"/>
                <w:lang w:val="en-GB"/>
              </w:rPr>
              <w:t>) regarding ANBI-status</w:t>
            </w:r>
          </w:p>
        </w:tc>
      </w:tr>
    </w:tbl>
    <w:p w14:paraId="67C279B1" w14:textId="6F815669" w:rsidR="009A1F43" w:rsidRPr="00BF7EC7" w:rsidRDefault="009A1F43" w:rsidP="002661B3">
      <w:pPr>
        <w:rPr>
          <w:rFonts w:ascii="Neuton Regular" w:hAnsi="Neuton Regular" w:cs="Neuton Regular" w:hint="eastAsia"/>
          <w:lang w:val="en-GB"/>
        </w:rPr>
      </w:pPr>
    </w:p>
    <w:sectPr w:rsidR="009A1F43" w:rsidRPr="00BF7EC7" w:rsidSect="009A1F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on Regular">
    <w:altName w:val="Times New Roman"/>
    <w:charset w:val="00"/>
    <w:family w:val="auto"/>
    <w:pitch w:val="variable"/>
  </w:font>
  <w:font w:name="Neuton-Regular">
    <w:altName w:val="Times New Roman"/>
    <w:charset w:val="01"/>
    <w:family w:val="roman"/>
    <w:pitch w:val="variable"/>
  </w:font>
  <w:font w:name="Neuton Light">
    <w:altName w:val="System Font Heavy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7A7D39"/>
    <w:multiLevelType w:val="hybridMultilevel"/>
    <w:tmpl w:val="83BEA7D8"/>
    <w:lvl w:ilvl="0" w:tplc="28BE6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E39B6"/>
    <w:multiLevelType w:val="multilevel"/>
    <w:tmpl w:val="83BEA7D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B3"/>
    <w:rsid w:val="000133B0"/>
    <w:rsid w:val="00041316"/>
    <w:rsid w:val="0005129B"/>
    <w:rsid w:val="000721DD"/>
    <w:rsid w:val="000D32DB"/>
    <w:rsid w:val="001B5D1B"/>
    <w:rsid w:val="0022145B"/>
    <w:rsid w:val="00256B98"/>
    <w:rsid w:val="00265B3C"/>
    <w:rsid w:val="00265D0C"/>
    <w:rsid w:val="002661B3"/>
    <w:rsid w:val="002A1F46"/>
    <w:rsid w:val="002A2E26"/>
    <w:rsid w:val="00317090"/>
    <w:rsid w:val="003F27E5"/>
    <w:rsid w:val="004240BB"/>
    <w:rsid w:val="0045371F"/>
    <w:rsid w:val="004731EE"/>
    <w:rsid w:val="004B18E5"/>
    <w:rsid w:val="004F02E1"/>
    <w:rsid w:val="005167F6"/>
    <w:rsid w:val="005374CF"/>
    <w:rsid w:val="005632F3"/>
    <w:rsid w:val="00575A74"/>
    <w:rsid w:val="005C1E14"/>
    <w:rsid w:val="005D38B7"/>
    <w:rsid w:val="00602216"/>
    <w:rsid w:val="007103AD"/>
    <w:rsid w:val="00722CDB"/>
    <w:rsid w:val="0074716A"/>
    <w:rsid w:val="00774E95"/>
    <w:rsid w:val="007C0756"/>
    <w:rsid w:val="007F72CE"/>
    <w:rsid w:val="008442DE"/>
    <w:rsid w:val="00855C01"/>
    <w:rsid w:val="008662BA"/>
    <w:rsid w:val="008F684A"/>
    <w:rsid w:val="00953DC6"/>
    <w:rsid w:val="009A1F43"/>
    <w:rsid w:val="009D15D4"/>
    <w:rsid w:val="00A075BB"/>
    <w:rsid w:val="00A1292B"/>
    <w:rsid w:val="00A509FF"/>
    <w:rsid w:val="00A51AD1"/>
    <w:rsid w:val="00AB7321"/>
    <w:rsid w:val="00AF08A1"/>
    <w:rsid w:val="00B74824"/>
    <w:rsid w:val="00B90B9D"/>
    <w:rsid w:val="00BA2387"/>
    <w:rsid w:val="00BE4705"/>
    <w:rsid w:val="00BF7EC7"/>
    <w:rsid w:val="00C228A3"/>
    <w:rsid w:val="00C35C2B"/>
    <w:rsid w:val="00D43251"/>
    <w:rsid w:val="00D607CB"/>
    <w:rsid w:val="00D653D8"/>
    <w:rsid w:val="00DE5648"/>
    <w:rsid w:val="00DF375F"/>
    <w:rsid w:val="00E367DF"/>
    <w:rsid w:val="00E53E2C"/>
    <w:rsid w:val="00E807E6"/>
    <w:rsid w:val="00F23048"/>
    <w:rsid w:val="00F23725"/>
    <w:rsid w:val="00F30402"/>
    <w:rsid w:val="00F75E63"/>
    <w:rsid w:val="00F7641C"/>
    <w:rsid w:val="00F93504"/>
    <w:rsid w:val="00FB08E4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07A7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321"/>
    <w:pPr>
      <w:ind w:left="720"/>
      <w:contextualSpacing/>
    </w:pPr>
  </w:style>
  <w:style w:type="character" w:styleId="Hyperlink">
    <w:name w:val="Hyperlink"/>
    <w:uiPriority w:val="99"/>
    <w:unhideWhenUsed/>
    <w:rsid w:val="00F23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321"/>
    <w:pPr>
      <w:ind w:left="720"/>
      <w:contextualSpacing/>
    </w:pPr>
  </w:style>
  <w:style w:type="character" w:styleId="Hyperlink">
    <w:name w:val="Hyperlink"/>
    <w:uiPriority w:val="99"/>
    <w:unhideWhenUsed/>
    <w:rsid w:val="00F23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F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F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esident@ifms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 van Hees</dc:creator>
  <cp:lastModifiedBy>J.K.S. Moes</cp:lastModifiedBy>
  <cp:revision>2</cp:revision>
  <dcterms:created xsi:type="dcterms:W3CDTF">2017-03-16T09:26:00Z</dcterms:created>
  <dcterms:modified xsi:type="dcterms:W3CDTF">2017-03-16T09:26:00Z</dcterms:modified>
</cp:coreProperties>
</file>